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8ED8C" w14:textId="77777777" w:rsidR="00BB39F1" w:rsidRPr="00F7188E" w:rsidRDefault="00BB39F1" w:rsidP="00BB39F1">
      <w:pPr>
        <w:spacing w:line="264" w:lineRule="auto"/>
        <w:rPr>
          <w:rFonts w:ascii="Segoe UI" w:hAnsi="Segoe UI" w:cs="Segoe UI"/>
          <w:color w:val="0F4761" w:themeColor="accent1" w:themeShade="BF"/>
        </w:rPr>
      </w:pPr>
    </w:p>
    <w:p w14:paraId="7FEDD006" w14:textId="77777777" w:rsidR="00BB39F1" w:rsidRPr="00F7188E" w:rsidRDefault="00BB39F1" w:rsidP="00BB39F1">
      <w:pPr>
        <w:spacing w:line="264" w:lineRule="auto"/>
        <w:rPr>
          <w:rFonts w:ascii="Segoe UI" w:hAnsi="Segoe UI" w:cs="Segoe UI"/>
          <w:color w:val="0F4761" w:themeColor="accent1" w:themeShade="BF"/>
        </w:rPr>
      </w:pPr>
    </w:p>
    <w:p w14:paraId="2EBBE5ED" w14:textId="77777777" w:rsidR="00573315" w:rsidRPr="00967E9D" w:rsidRDefault="00BB39F1" w:rsidP="00967E9D">
      <w:pPr>
        <w:tabs>
          <w:tab w:val="left" w:pos="2268"/>
        </w:tabs>
        <w:spacing w:line="264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967E9D">
        <w:rPr>
          <w:rFonts w:ascii="Segoe UI" w:hAnsi="Segoe UI" w:cs="Segoe UI"/>
          <w:b/>
          <w:bCs/>
          <w:sz w:val="20"/>
          <w:szCs w:val="20"/>
        </w:rPr>
        <w:t>Příloha č. 06d</w:t>
      </w:r>
    </w:p>
    <w:p w14:paraId="32C288DD" w14:textId="69D4F3FA" w:rsidR="00BB39F1" w:rsidRPr="00E920F3" w:rsidRDefault="00BB39F1" w:rsidP="00967E9D">
      <w:pPr>
        <w:tabs>
          <w:tab w:val="left" w:pos="2268"/>
        </w:tabs>
        <w:spacing w:line="264" w:lineRule="auto"/>
        <w:jc w:val="center"/>
        <w:rPr>
          <w:rFonts w:ascii="Segoe UI" w:eastAsia="Calibri" w:hAnsi="Segoe UI" w:cs="Segoe UI"/>
          <w:sz w:val="20"/>
          <w:szCs w:val="20"/>
        </w:rPr>
      </w:pPr>
      <w:r w:rsidRPr="00E920F3">
        <w:rPr>
          <w:rFonts w:ascii="Segoe UI" w:hAnsi="Segoe UI" w:cs="Segoe UI"/>
          <w:sz w:val="20"/>
          <w:szCs w:val="20"/>
        </w:rPr>
        <w:t>Pravidel pro žadatele a příjemce podpory v</w:t>
      </w:r>
      <w:r w:rsidRPr="00E920F3">
        <w:rPr>
          <w:rFonts w:ascii="Segoe UI" w:eastAsia="Calibri" w:hAnsi="Segoe UI" w:cs="Segoe UI"/>
          <w:sz w:val="20"/>
          <w:szCs w:val="20"/>
        </w:rPr>
        <w:t xml:space="preserve"> </w:t>
      </w:r>
      <w:r w:rsidR="005D2D4C">
        <w:rPr>
          <w:rFonts w:ascii="Segoe UI" w:hAnsi="Segoe UI" w:cs="Segoe UI"/>
          <w:sz w:val="20"/>
          <w:szCs w:val="20"/>
        </w:rPr>
        <w:t>OPST</w:t>
      </w:r>
      <w:r w:rsidRPr="00E920F3">
        <w:rPr>
          <w:rFonts w:ascii="Segoe UI" w:hAnsi="Segoe UI" w:cs="Segoe UI"/>
          <w:sz w:val="20"/>
          <w:szCs w:val="20"/>
        </w:rPr>
        <w:t xml:space="preserve"> pro období 2021–</w:t>
      </w:r>
      <w:r w:rsidRPr="00E920F3">
        <w:rPr>
          <w:rFonts w:ascii="Segoe UI" w:eastAsia="Calibri" w:hAnsi="Segoe UI" w:cs="Segoe UI"/>
          <w:sz w:val="20"/>
          <w:szCs w:val="20"/>
        </w:rPr>
        <w:t>2027</w:t>
      </w:r>
    </w:p>
    <w:p w14:paraId="4280609A" w14:textId="77777777" w:rsidR="00BB39F1" w:rsidRDefault="00BB39F1" w:rsidP="00BB39F1">
      <w:pPr>
        <w:tabs>
          <w:tab w:val="left" w:pos="2268"/>
        </w:tabs>
        <w:spacing w:line="264" w:lineRule="auto"/>
        <w:rPr>
          <w:rFonts w:ascii="Segoe UI" w:eastAsia="Calibri" w:hAnsi="Segoe UI" w:cs="Segoe UI"/>
        </w:rPr>
      </w:pPr>
    </w:p>
    <w:p w14:paraId="3D9E688D" w14:textId="77777777" w:rsidR="00BB39F1" w:rsidRDefault="00BB39F1" w:rsidP="00BB39F1">
      <w:pPr>
        <w:tabs>
          <w:tab w:val="left" w:pos="2268"/>
        </w:tabs>
        <w:spacing w:line="264" w:lineRule="auto"/>
        <w:rPr>
          <w:rFonts w:ascii="Segoe UI" w:eastAsia="Calibri" w:hAnsi="Segoe UI" w:cs="Segoe UI"/>
        </w:rPr>
      </w:pPr>
    </w:p>
    <w:p w14:paraId="6A3C17BD" w14:textId="77777777" w:rsidR="00BB39F1" w:rsidRDefault="00BB39F1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26F0F4D8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31F06DFB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7F0738FE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68FAEE7B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5DAEEC68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7626E62B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69809D3A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134EAD34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514EB9D3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101CB0B7" w14:textId="77777777" w:rsidR="005872E2" w:rsidRPr="00F50181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351BD6B7" w14:textId="76AAC9DF" w:rsidR="005872E2" w:rsidRDefault="000671F3" w:rsidP="00BB39F1">
      <w:pPr>
        <w:widowControl/>
        <w:spacing w:line="264" w:lineRule="auto"/>
        <w:jc w:val="center"/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</w:pPr>
      <w:r w:rsidRPr="00BB39F1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Přehled finančních oprav při porušení </w:t>
      </w:r>
      <w:r w:rsidR="00D12D9A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>pravidel pro</w:t>
      </w:r>
      <w:r w:rsidRPr="00BB39F1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 zadávání veřejných zakázek</w:t>
      </w:r>
      <w:r w:rsidR="005D2D4C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 v operačním programu Spravedlivá transformace pro období 2021-2027</w:t>
      </w:r>
    </w:p>
    <w:p w14:paraId="038F2FA8" w14:textId="77777777" w:rsidR="005872E2" w:rsidRDefault="005872E2">
      <w:pPr>
        <w:widowControl/>
        <w:spacing w:line="240" w:lineRule="auto"/>
        <w:jc w:val="left"/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</w:pPr>
      <w:r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br w:type="page"/>
      </w:r>
    </w:p>
    <w:p w14:paraId="0C1CBF26" w14:textId="77777777" w:rsidR="00B41313" w:rsidRPr="00B41313" w:rsidRDefault="00B41313" w:rsidP="00B41313">
      <w:pPr>
        <w:widowControl/>
        <w:spacing w:after="120" w:line="240" w:lineRule="auto"/>
        <w:jc w:val="left"/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</w:pPr>
      <w:r w:rsidRPr="00B41313"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  <w:lastRenderedPageBreak/>
        <w:t>Přehled změn</w:t>
      </w:r>
    </w:p>
    <w:tbl>
      <w:tblPr>
        <w:tblStyle w:val="Mkatabulky"/>
        <w:tblW w:w="8993" w:type="dxa"/>
        <w:tblLook w:val="04A0" w:firstRow="1" w:lastRow="0" w:firstColumn="1" w:lastColumn="0" w:noHBand="0" w:noVBand="1"/>
      </w:tblPr>
      <w:tblGrid>
        <w:gridCol w:w="994"/>
        <w:gridCol w:w="1105"/>
        <w:gridCol w:w="3496"/>
        <w:gridCol w:w="2111"/>
        <w:gridCol w:w="1287"/>
      </w:tblGrid>
      <w:tr w:rsidR="00B41313" w:rsidRPr="00C01284" w14:paraId="35361C51" w14:textId="77777777" w:rsidTr="002D7198">
        <w:tc>
          <w:tcPr>
            <w:tcW w:w="994" w:type="dxa"/>
          </w:tcPr>
          <w:p w14:paraId="45DDD492" w14:textId="77777777" w:rsidR="00B41313" w:rsidRPr="00A21083" w:rsidRDefault="00B41313" w:rsidP="002D719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Verze</w:t>
            </w:r>
          </w:p>
        </w:tc>
        <w:tc>
          <w:tcPr>
            <w:tcW w:w="1105" w:type="dxa"/>
          </w:tcPr>
          <w:p w14:paraId="6A30AE9E" w14:textId="77777777" w:rsidR="00B41313" w:rsidRPr="00A21083" w:rsidRDefault="00B41313" w:rsidP="002D719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Kapitola</w:t>
            </w:r>
          </w:p>
        </w:tc>
        <w:tc>
          <w:tcPr>
            <w:tcW w:w="3496" w:type="dxa"/>
          </w:tcPr>
          <w:p w14:paraId="68A7CB79" w14:textId="77777777" w:rsidR="00B41313" w:rsidRPr="00A21083" w:rsidRDefault="00B41313" w:rsidP="002D719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Popis změny</w:t>
            </w:r>
          </w:p>
        </w:tc>
        <w:tc>
          <w:tcPr>
            <w:tcW w:w="2111" w:type="dxa"/>
          </w:tcPr>
          <w:p w14:paraId="0835C644" w14:textId="77777777" w:rsidR="00B41313" w:rsidRPr="00A21083" w:rsidRDefault="00B41313" w:rsidP="002D719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Zdůvodnění změny</w:t>
            </w:r>
          </w:p>
        </w:tc>
        <w:tc>
          <w:tcPr>
            <w:tcW w:w="1287" w:type="dxa"/>
          </w:tcPr>
          <w:p w14:paraId="1203C1FF" w14:textId="77777777" w:rsidR="00B41313" w:rsidRPr="00A21083" w:rsidRDefault="00B41313" w:rsidP="002D719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Datum platnosti změny</w:t>
            </w:r>
          </w:p>
        </w:tc>
      </w:tr>
      <w:tr w:rsidR="00725530" w:rsidRPr="00C01284" w14:paraId="21E87588" w14:textId="77777777" w:rsidTr="001845D2">
        <w:tc>
          <w:tcPr>
            <w:tcW w:w="994" w:type="dxa"/>
            <w:vMerge w:val="restart"/>
            <w:vAlign w:val="center"/>
          </w:tcPr>
          <w:p w14:paraId="77E9309B" w14:textId="77777777" w:rsidR="00725530" w:rsidRPr="001A3BED" w:rsidRDefault="00725530" w:rsidP="00725530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1A3BED">
              <w:rPr>
                <w:rFonts w:ascii="Segoe UI" w:hAnsi="Segoe UI" w:cs="Segoe UI"/>
                <w:sz w:val="18"/>
                <w:szCs w:val="18"/>
              </w:rPr>
              <w:t>2.</w:t>
            </w:r>
          </w:p>
        </w:tc>
        <w:tc>
          <w:tcPr>
            <w:tcW w:w="1105" w:type="dxa"/>
            <w:vAlign w:val="center"/>
          </w:tcPr>
          <w:p w14:paraId="47FA9AB3" w14:textId="77777777" w:rsidR="00725530" w:rsidRPr="001A3BED" w:rsidRDefault="00725530" w:rsidP="0006042D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1A3BED">
              <w:rPr>
                <w:rFonts w:ascii="Segoe UI" w:hAnsi="Segoe UI" w:cs="Segoe UI"/>
                <w:sz w:val="18"/>
                <w:szCs w:val="18"/>
              </w:rPr>
              <w:t>Celý dokument</w:t>
            </w:r>
          </w:p>
        </w:tc>
        <w:tc>
          <w:tcPr>
            <w:tcW w:w="3496" w:type="dxa"/>
            <w:vAlign w:val="center"/>
          </w:tcPr>
          <w:p w14:paraId="740DB08C" w14:textId="41CA2C2E" w:rsidR="00725530" w:rsidRPr="001A3BED" w:rsidRDefault="00725530" w:rsidP="001845D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Úprava </w:t>
            </w:r>
            <w:r w:rsidR="00934DA0">
              <w:rPr>
                <w:rFonts w:ascii="Segoe UI" w:hAnsi="Segoe UI" w:cs="Segoe UI"/>
                <w:sz w:val="18"/>
                <w:szCs w:val="18"/>
              </w:rPr>
              <w:t>dle jednotného vizuálního s</w:t>
            </w:r>
            <w:r w:rsidR="00DF13D7">
              <w:rPr>
                <w:rFonts w:ascii="Segoe UI" w:hAnsi="Segoe UI" w:cs="Segoe UI"/>
                <w:sz w:val="18"/>
                <w:szCs w:val="18"/>
              </w:rPr>
              <w:t>t</w:t>
            </w:r>
            <w:r w:rsidR="00934DA0">
              <w:rPr>
                <w:rFonts w:ascii="Segoe UI" w:hAnsi="Segoe UI" w:cs="Segoe UI"/>
                <w:sz w:val="18"/>
                <w:szCs w:val="18"/>
              </w:rPr>
              <w:t>ylu ústředních orgánů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státní správy</w:t>
            </w:r>
            <w:r w:rsidR="00934DA0">
              <w:rPr>
                <w:rFonts w:ascii="Segoe UI" w:hAnsi="Segoe UI" w:cs="Segoe UI"/>
                <w:sz w:val="18"/>
                <w:szCs w:val="18"/>
              </w:rPr>
              <w:t xml:space="preserve"> (JVS)</w:t>
            </w:r>
          </w:p>
        </w:tc>
        <w:tc>
          <w:tcPr>
            <w:tcW w:w="2111" w:type="dxa"/>
            <w:vAlign w:val="center"/>
          </w:tcPr>
          <w:p w14:paraId="4C3ADDCD" w14:textId="77777777" w:rsidR="00725530" w:rsidRPr="001A3BED" w:rsidRDefault="00725530" w:rsidP="001845D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 w:rsidRPr="001A3BED">
              <w:rPr>
                <w:rFonts w:ascii="Segoe UI" w:hAnsi="Segoe UI" w:cs="Segoe UI"/>
                <w:sz w:val="18"/>
                <w:szCs w:val="18"/>
              </w:rPr>
              <w:t>Formální úprava</w:t>
            </w:r>
          </w:p>
        </w:tc>
        <w:tc>
          <w:tcPr>
            <w:tcW w:w="1287" w:type="dxa"/>
            <w:vMerge w:val="restart"/>
            <w:vAlign w:val="center"/>
          </w:tcPr>
          <w:p w14:paraId="095BCD87" w14:textId="653C92AC" w:rsidR="00725530" w:rsidRPr="001A3BED" w:rsidRDefault="00C15737" w:rsidP="001845D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30</w:t>
            </w:r>
            <w:r w:rsidR="00725530" w:rsidRPr="001A3BED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r>
              <w:rPr>
                <w:rFonts w:ascii="Segoe UI" w:hAnsi="Segoe UI" w:cs="Segoe UI"/>
                <w:sz w:val="18"/>
                <w:szCs w:val="18"/>
              </w:rPr>
              <w:t>09</w:t>
            </w:r>
            <w:r w:rsidR="00725530" w:rsidRPr="001A3BED">
              <w:rPr>
                <w:rFonts w:ascii="Segoe UI" w:hAnsi="Segoe UI" w:cs="Segoe UI"/>
                <w:sz w:val="18"/>
                <w:szCs w:val="18"/>
              </w:rPr>
              <w:t>. 202</w:t>
            </w:r>
            <w:r w:rsidR="00725530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</w:tr>
      <w:tr w:rsidR="00725530" w:rsidRPr="00C01284" w14:paraId="670DFE8B" w14:textId="77777777" w:rsidTr="001845D2">
        <w:tc>
          <w:tcPr>
            <w:tcW w:w="994" w:type="dxa"/>
            <w:vMerge/>
          </w:tcPr>
          <w:p w14:paraId="0D355705" w14:textId="77777777" w:rsidR="00725530" w:rsidRPr="001A3BED" w:rsidRDefault="00725530" w:rsidP="002D719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14:paraId="52581316" w14:textId="7644DC37" w:rsidR="00725530" w:rsidRPr="001A3BED" w:rsidRDefault="00725530" w:rsidP="0006042D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I.</w:t>
            </w:r>
          </w:p>
        </w:tc>
        <w:tc>
          <w:tcPr>
            <w:tcW w:w="3496" w:type="dxa"/>
            <w:vAlign w:val="center"/>
          </w:tcPr>
          <w:p w14:paraId="17E11CA5" w14:textId="6EE03DEB" w:rsidR="00725530" w:rsidRDefault="00934DA0" w:rsidP="001845D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Úprava názvu dokumentu </w:t>
            </w:r>
            <w:r w:rsidRPr="00934DA0">
              <w:rPr>
                <w:rFonts w:ascii="Segoe UI" w:hAnsi="Segoe UI" w:cs="Segoe UI"/>
                <w:sz w:val="18"/>
                <w:szCs w:val="18"/>
              </w:rPr>
              <w:t>Pokyny pro zadávání zakázek v </w:t>
            </w:r>
            <w:r>
              <w:rPr>
                <w:rFonts w:ascii="Segoe UI" w:hAnsi="Segoe UI" w:cs="Segoe UI"/>
                <w:sz w:val="18"/>
                <w:szCs w:val="18"/>
              </w:rPr>
              <w:t>OPST</w:t>
            </w:r>
            <w:r w:rsidRPr="00934DA0">
              <w:rPr>
                <w:rFonts w:ascii="Segoe UI" w:hAnsi="Segoe UI" w:cs="Segoe UI"/>
                <w:sz w:val="18"/>
                <w:szCs w:val="18"/>
              </w:rPr>
              <w:t xml:space="preserve"> pro období 2021-2027</w:t>
            </w:r>
          </w:p>
        </w:tc>
        <w:tc>
          <w:tcPr>
            <w:tcW w:w="2111" w:type="dxa"/>
            <w:vAlign w:val="center"/>
          </w:tcPr>
          <w:p w14:paraId="32149DC4" w14:textId="3F4A4A29" w:rsidR="00725530" w:rsidRPr="001A3BED" w:rsidRDefault="00725530" w:rsidP="001845D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Metodická úprava</w:t>
            </w:r>
          </w:p>
        </w:tc>
        <w:tc>
          <w:tcPr>
            <w:tcW w:w="1287" w:type="dxa"/>
            <w:vMerge/>
          </w:tcPr>
          <w:p w14:paraId="5BF5280A" w14:textId="77777777" w:rsidR="00725530" w:rsidRDefault="00725530" w:rsidP="002D7198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6DF1B2CD" w14:textId="77777777" w:rsidR="00B41313" w:rsidRDefault="00B41313" w:rsidP="00B41313">
      <w:pPr>
        <w:widowControl/>
        <w:spacing w:line="240" w:lineRule="auto"/>
        <w:jc w:val="left"/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</w:pPr>
    </w:p>
    <w:p w14:paraId="09AD934A" w14:textId="60E57701" w:rsidR="00B41313" w:rsidRDefault="00B41313">
      <w:pPr>
        <w:widowControl/>
        <w:spacing w:line="240" w:lineRule="auto"/>
        <w:jc w:val="left"/>
        <w:rPr>
          <w:rFonts w:ascii="Segoe UI" w:eastAsiaTheme="majorEastAsia" w:hAnsi="Segoe UI" w:cs="Segoe UI"/>
          <w:b/>
          <w:bCs/>
          <w:caps/>
          <w:color w:val="808080" w:themeColor="background1" w:themeShade="80"/>
          <w:lang w:eastAsia="en-US"/>
        </w:rPr>
      </w:pPr>
      <w:r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  <w:br w:type="page"/>
      </w:r>
    </w:p>
    <w:p w14:paraId="41228D55" w14:textId="29B46C5A" w:rsidR="000671F3" w:rsidRPr="00BB39F1" w:rsidRDefault="000671F3" w:rsidP="000671F3">
      <w:pPr>
        <w:pStyle w:val="Nadpis1"/>
        <w:pBdr>
          <w:bottom w:val="single" w:sz="4" w:space="1" w:color="auto"/>
        </w:pBdr>
        <w:spacing w:before="600" w:after="120" w:line="264" w:lineRule="auto"/>
        <w:ind w:left="567" w:hanging="567"/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</w:pP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lastRenderedPageBreak/>
        <w:t>I.</w:t>
      </w:r>
      <w:r w:rsidRPr="000671F3">
        <w:rPr>
          <w:rFonts w:ascii="Segoe UI" w:hAnsi="Segoe UI" w:cs="Segoe UI"/>
          <w:color w:val="auto"/>
          <w:sz w:val="20"/>
          <w:szCs w:val="20"/>
        </w:rPr>
        <w:t xml:space="preserve"> </w:t>
      </w:r>
      <w:r w:rsidRPr="000671F3">
        <w:rPr>
          <w:rFonts w:ascii="Segoe UI" w:hAnsi="Segoe UI" w:cs="Segoe UI"/>
          <w:color w:val="auto"/>
          <w:sz w:val="20"/>
          <w:szCs w:val="20"/>
        </w:rPr>
        <w:tab/>
      </w: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t>OBECNÁ USTANOVENÍ</w:t>
      </w:r>
    </w:p>
    <w:p w14:paraId="6594BD35" w14:textId="3098D625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Podle této přílohy se v souladu se zákonem č. 218/2000 Sb., o rozpočtových pravidlech a o změně některých souvisejících zákonů, stanovuje výše finanční opravy za</w:t>
      </w:r>
      <w:r w:rsidR="00245E2C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porušení rozpočtové kázně v případě pochybení, které spočívá v porušení </w:t>
      </w:r>
      <w:r w:rsidR="00D12D9A">
        <w:rPr>
          <w:rFonts w:ascii="Segoe UI" w:hAnsi="Segoe UI" w:cs="Segoe UI"/>
          <w:sz w:val="20"/>
          <w:szCs w:val="20"/>
        </w:rPr>
        <w:t xml:space="preserve">pravidel </w:t>
      </w:r>
      <w:r>
        <w:rPr>
          <w:rFonts w:ascii="Segoe UI" w:hAnsi="Segoe UI" w:cs="Segoe UI"/>
          <w:sz w:val="20"/>
          <w:szCs w:val="20"/>
        </w:rPr>
        <w:t xml:space="preserve">stanovených </w:t>
      </w:r>
      <w:r w:rsidR="00D12D9A">
        <w:rPr>
          <w:rFonts w:ascii="Segoe UI" w:hAnsi="Segoe UI" w:cs="Segoe UI"/>
          <w:sz w:val="20"/>
          <w:szCs w:val="20"/>
        </w:rPr>
        <w:t xml:space="preserve">pro </w:t>
      </w:r>
      <w:r>
        <w:rPr>
          <w:rFonts w:ascii="Segoe UI" w:hAnsi="Segoe UI" w:cs="Segoe UI"/>
          <w:sz w:val="20"/>
          <w:szCs w:val="20"/>
        </w:rPr>
        <w:t>zadávání zakázek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>/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veřejných zakázek (souhrnně dále jen </w:t>
      </w:r>
      <w:r w:rsidRPr="000671F3">
        <w:rPr>
          <w:rFonts w:ascii="Segoe UI" w:hAnsi="Segoe UI" w:cs="Segoe UI"/>
          <w:i/>
          <w:iCs/>
          <w:sz w:val="20"/>
          <w:szCs w:val="20"/>
        </w:rPr>
        <w:t>„veřejné zakázky“</w:t>
      </w:r>
      <w:r>
        <w:rPr>
          <w:rFonts w:ascii="Segoe UI" w:hAnsi="Segoe UI" w:cs="Segoe UI"/>
          <w:sz w:val="20"/>
          <w:szCs w:val="20"/>
        </w:rPr>
        <w:t>), zejména v nedodržení postupu podle zákona č. 134/2016 Sb., o zadávání veřejných zakázek, ve</w:t>
      </w:r>
      <w:r w:rsidR="00245E2C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znění účinném ke dni zahájení 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zákon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 a/nebo nedodržení postupu stanoveného v</w:t>
      </w:r>
      <w:r w:rsidR="006E4837">
        <w:rPr>
          <w:rFonts w:ascii="Segoe UI" w:hAnsi="Segoe UI" w:cs="Segoe UI"/>
          <w:sz w:val="20"/>
          <w:szCs w:val="20"/>
        </w:rPr>
        <w:t> Pokynech pro zadávání zakázek v </w:t>
      </w:r>
      <w:r w:rsidR="00DA6378">
        <w:rPr>
          <w:rFonts w:ascii="Segoe UI" w:hAnsi="Segoe UI" w:cs="Segoe UI"/>
          <w:sz w:val="20"/>
          <w:szCs w:val="20"/>
        </w:rPr>
        <w:t>Operačním programu Spravedlivá transformace</w:t>
      </w:r>
      <w:r w:rsidR="006E4837">
        <w:rPr>
          <w:rFonts w:ascii="Segoe UI" w:hAnsi="Segoe UI" w:cs="Segoe UI"/>
          <w:sz w:val="20"/>
          <w:szCs w:val="20"/>
        </w:rPr>
        <w:t xml:space="preserve"> pro období</w:t>
      </w:r>
      <w:r>
        <w:rPr>
          <w:rFonts w:ascii="Segoe UI" w:hAnsi="Segoe UI" w:cs="Segoe UI"/>
          <w:sz w:val="20"/>
          <w:szCs w:val="20"/>
        </w:rPr>
        <w:t xml:space="preserve"> 2021-2027, ve znění účinném </w:t>
      </w:r>
      <w:r w:rsidR="006E4837">
        <w:rPr>
          <w:rFonts w:ascii="Segoe UI" w:hAnsi="Segoe UI" w:cs="Segoe UI"/>
          <w:sz w:val="20"/>
          <w:szCs w:val="20"/>
        </w:rPr>
        <w:t>ke dni</w:t>
      </w:r>
      <w:r>
        <w:rPr>
          <w:rFonts w:ascii="Segoe UI" w:hAnsi="Segoe UI" w:cs="Segoe UI"/>
          <w:sz w:val="20"/>
          <w:szCs w:val="20"/>
        </w:rPr>
        <w:t xml:space="preserve"> zahájení výběrového/zadávacího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Pokyny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).</w:t>
      </w:r>
    </w:p>
    <w:p w14:paraId="162B9776" w14:textId="77777777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identifikované porušení nemohlo mít ani potenciální finanční dopad, nestanoví se za něj žádná finanční oprava.</w:t>
      </w:r>
    </w:p>
    <w:p w14:paraId="215E515A" w14:textId="549FA8DE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Finanční oprava bude stanovena paušální sazbou dle </w:t>
      </w:r>
      <w:r w:rsidR="00D12D9A">
        <w:rPr>
          <w:rFonts w:ascii="Segoe UI" w:hAnsi="Segoe UI" w:cs="Segoe UI"/>
          <w:sz w:val="20"/>
          <w:szCs w:val="20"/>
        </w:rPr>
        <w:t xml:space="preserve">části </w:t>
      </w:r>
      <w:r>
        <w:rPr>
          <w:rFonts w:ascii="Segoe UI" w:hAnsi="Segoe UI" w:cs="Segoe UI"/>
          <w:sz w:val="20"/>
          <w:szCs w:val="20"/>
        </w:rPr>
        <w:t xml:space="preserve">II. – Typy porušení a sazby finančních oprav. </w:t>
      </w:r>
    </w:p>
    <w:p w14:paraId="3A63A81C" w14:textId="0C1E4211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Výše finanční opravy se vypočte z částky, která byla nebo má být z prostředků OP</w:t>
      </w:r>
      <w:r w:rsidR="00DF7F41">
        <w:rPr>
          <w:rFonts w:ascii="Segoe UI" w:hAnsi="Segoe UI" w:cs="Segoe UI"/>
          <w:sz w:val="20"/>
          <w:szCs w:val="20"/>
        </w:rPr>
        <w:t>ST</w:t>
      </w:r>
      <w:r>
        <w:rPr>
          <w:rFonts w:ascii="Segoe UI" w:hAnsi="Segoe UI" w:cs="Segoe UI"/>
          <w:sz w:val="20"/>
          <w:szCs w:val="20"/>
        </w:rPr>
        <w:t xml:space="preserve"> poskytnuta v</w:t>
      </w:r>
      <w:r w:rsidR="00D12D9A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>souvislosti s veřejnou zakázkou, u které se porušení vyskytlo.</w:t>
      </w:r>
    </w:p>
    <w:p w14:paraId="2DAE8B9D" w14:textId="7FD92B7D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V případě, že u veřejné zakázky bude identifikováno více porušení, výše finančních oprav stanovených za jednotlivá porušení se nesčítají, a výsledná finanční oprava </w:t>
      </w:r>
      <w:r w:rsidR="00D12D9A">
        <w:rPr>
          <w:rFonts w:ascii="Segoe UI" w:hAnsi="Segoe UI" w:cs="Segoe UI"/>
          <w:sz w:val="20"/>
          <w:szCs w:val="20"/>
        </w:rPr>
        <w:t xml:space="preserve">bude </w:t>
      </w:r>
      <w:r>
        <w:rPr>
          <w:rFonts w:ascii="Segoe UI" w:hAnsi="Segoe UI" w:cs="Segoe UI"/>
          <w:sz w:val="20"/>
          <w:szCs w:val="20"/>
        </w:rPr>
        <w:t>stanovena s ohledem na nejzávažnější porušení.</w:t>
      </w:r>
    </w:p>
    <w:p w14:paraId="68199C1F" w14:textId="77BA287A" w:rsidR="00C124FE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 w:rsidRPr="000671F3">
        <w:rPr>
          <w:rFonts w:ascii="Segoe UI" w:hAnsi="Segoe UI" w:cs="Segoe UI"/>
          <w:sz w:val="20"/>
          <w:szCs w:val="20"/>
        </w:rPr>
        <w:t>Závažnost porušení je posuzována zejména z hlediska jeho skutečného nebo možného vlivu na 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 případech, kdy v jeho důsledku došlo k odrazení potenciálních dodavatelů od účasti ve výběrovém/zadávacím řízení</w:t>
      </w:r>
      <w:r>
        <w:rPr>
          <w:rFonts w:ascii="Segoe UI" w:hAnsi="Segoe UI" w:cs="Segoe UI"/>
          <w:sz w:val="20"/>
          <w:szCs w:val="20"/>
        </w:rPr>
        <w:t>,</w:t>
      </w:r>
      <w:r w:rsidRPr="000671F3">
        <w:rPr>
          <w:rFonts w:ascii="Segoe UI" w:hAnsi="Segoe UI" w:cs="Segoe UI"/>
          <w:sz w:val="20"/>
          <w:szCs w:val="20"/>
        </w:rPr>
        <w:t xml:space="preserve"> nebo k zadání veřejné zakázky jinému dodavateli, než kterému měla být zadána.</w:t>
      </w:r>
    </w:p>
    <w:p w14:paraId="2824BDC3" w14:textId="496645C8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 případě, že bude identifikováno porušení, které nelze podřadit pod konkrétní typ porušení uvedený v </w:t>
      </w:r>
      <w:r w:rsidR="00D12D9A">
        <w:rPr>
          <w:rFonts w:ascii="Segoe UI" w:hAnsi="Segoe UI" w:cs="Segoe UI"/>
          <w:sz w:val="20"/>
          <w:szCs w:val="20"/>
        </w:rPr>
        <w:t xml:space="preserve">části </w:t>
      </w:r>
      <w:r>
        <w:rPr>
          <w:rFonts w:ascii="Segoe UI" w:hAnsi="Segoe UI" w:cs="Segoe UI"/>
          <w:sz w:val="20"/>
          <w:szCs w:val="20"/>
        </w:rPr>
        <w:t>II. – Typy porušení a sazby finančních oprav, bude stanovena finanční oprava analogicky a dle zásady přiměřenosti.</w:t>
      </w:r>
    </w:p>
    <w:p w14:paraId="6AE8BB84" w14:textId="77777777" w:rsidR="000671F3" w:rsidRDefault="000671F3">
      <w:pPr>
        <w:widowControl/>
        <w:spacing w:line="240" w:lineRule="auto"/>
        <w:jc w:val="left"/>
        <w:rPr>
          <w:rFonts w:ascii="Segoe UI" w:eastAsiaTheme="majorEastAsia" w:hAnsi="Segoe UI" w:cs="Segoe UI"/>
          <w:color w:val="0F4761" w:themeColor="accent1" w:themeShade="BF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 w:type="page"/>
      </w:r>
    </w:p>
    <w:p w14:paraId="2FB4AE75" w14:textId="7C6D215E" w:rsidR="000671F3" w:rsidRPr="00BB39F1" w:rsidRDefault="000671F3" w:rsidP="00E920F3">
      <w:pPr>
        <w:pStyle w:val="Nadpis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40"/>
        </w:tabs>
        <w:spacing w:before="600" w:after="120" w:line="264" w:lineRule="auto"/>
        <w:ind w:left="567" w:hanging="567"/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</w:pP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lastRenderedPageBreak/>
        <w:t>II.</w:t>
      </w: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tab/>
        <w:t>TYPY PORUŠENÍ A SAZBY FINANČNÍCH OPRAV</w:t>
      </w:r>
      <w:r w:rsidR="00E920F3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tab/>
      </w:r>
    </w:p>
    <w:p w14:paraId="419584C9" w14:textId="77777777" w:rsidR="000671F3" w:rsidRDefault="000671F3" w:rsidP="000671F3">
      <w:pPr>
        <w:widowControl/>
        <w:spacing w:before="120" w:line="264" w:lineRule="auto"/>
        <w:rPr>
          <w:rFonts w:ascii="Segoe UI" w:hAnsi="Segoe UI" w:cs="Segoe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646"/>
        <w:gridCol w:w="2804"/>
        <w:gridCol w:w="2805"/>
        <w:gridCol w:w="2805"/>
      </w:tblGrid>
      <w:tr w:rsidR="000671F3" w14:paraId="044867E5" w14:textId="77777777" w:rsidTr="006E4837">
        <w:trPr>
          <w:tblHeader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13FB6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9A02C8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Typ porušení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0D8306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Popis porušení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10C5833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Sazba finanční opravy</w:t>
            </w:r>
          </w:p>
        </w:tc>
      </w:tr>
      <w:tr w:rsidR="000671F3" w14:paraId="1702C2B3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8C6808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3D87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požadovaného způsobu zahájení řízení a jeho uveřejnění </w:t>
            </w:r>
          </w:p>
          <w:p w14:paraId="2D8B8A8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5D4E7F9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přímé zadání (např. neoprávněné užití jednacího řízení bez uveřejnění)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809054" w14:textId="0682191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zakázku, aniž by zahájil zadávací řízení v souladu se zákonem nebo výběrové řízení v souladu s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A2DB84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D1AB073" w14:textId="77777777" w:rsidTr="006E4837">
        <w:trPr>
          <w:trHeight w:val="1768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FF4172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283F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D181A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AFA35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55256350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F0162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8F937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rozdělení předmětu veřejné zakázky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1A05C3" w14:textId="2EBB7C4C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uměle rozdělil předmět veřejné zakázky tak, že tím došlo ke snížení předpokládané hodnoty pod finanční limity stanovené v zákoně nebo v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čímž nebylo zajištěno řádné uveřejnění veřejné zakázky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5C048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100 %, pokud veřejná zakázka nebyla uveřejněna, ačkoliv se na ni tato povinnost vztahovala</w:t>
            </w:r>
          </w:p>
        </w:tc>
      </w:tr>
      <w:tr w:rsidR="000671F3" w14:paraId="5D1C6A89" w14:textId="77777777" w:rsidTr="006E4837">
        <w:trPr>
          <w:trHeight w:val="1151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5FD27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1A40B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30FD9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17CD5A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411EEE84" w14:textId="77777777" w:rsidTr="006E4837">
        <w:trPr>
          <w:trHeight w:val="924"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2FFD1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0CFD6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Chybějící či nedostatečné zdůvodnění nerozdělení veřejné zakázky na části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61112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nerozdělil nadlimitní veřejnou zakázku na části dle zákona a toto rozhodnutí v písemné zprávě zadavatele neodůvodnil či toto odůvodnění nebylo dostatečné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DD129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 </w:t>
            </w:r>
          </w:p>
        </w:tc>
      </w:tr>
      <w:tr w:rsidR="000671F3" w14:paraId="12FB3437" w14:textId="77777777" w:rsidTr="006E4837">
        <w:trPr>
          <w:trHeight w:val="252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1189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0A36F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Nedodržení minimální délky lhůty pro podání nabídek, předběžných nabídek nebo žádostí o účast</w:t>
            </w:r>
          </w:p>
          <w:p w14:paraId="3DECA7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3AD1BCC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v případě takové změny zadávacích podmínek, jejichž povaha to vyžadovala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44A97D" w14:textId="0803175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lhůtu pro podání nabídek,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předběžných nabídek nebo žádostí o účast tak, že jejich délka nedosahovala minimálních lhůt stanovených v zákoně nebo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3426EFE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případě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takové změny zadávacích podmínek, jejichž povaha to vyžadovala, přiměřeně tuto lhůtu neprodloužil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CE8C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100 %, pokud je zkrácení vyšší nebo rovno 85 % délky minimální lhůty, nebo byla lhůta rovna nebo kratší než 5 dnů.</w:t>
            </w:r>
          </w:p>
        </w:tc>
      </w:tr>
      <w:tr w:rsidR="000671F3" w14:paraId="11E93D45" w14:textId="77777777" w:rsidTr="006E4837">
        <w:trPr>
          <w:trHeight w:val="252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A0EE2D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22440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98912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905E3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je zkrácení vyšší nebo rovno 50 % délky minimální lhůty (ale nedosahuje 85 %)</w:t>
            </w:r>
          </w:p>
        </w:tc>
      </w:tr>
      <w:tr w:rsidR="000671F3" w14:paraId="34F65BB4" w14:textId="77777777" w:rsidTr="006E4837">
        <w:trPr>
          <w:trHeight w:val="1027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E0469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004C5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7CB4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F1B68D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je zkrácení vyšší nebo rovno 30 % délky minimální lhůty (ale nedosahuje 50 %)</w:t>
            </w:r>
          </w:p>
          <w:p w14:paraId="099100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1ABBE2B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nebyla prodloužena lhůta pro podání nabídek, předběžných nabídek nebo žádostí o účast v případě takové změny zadávacích podmínek, jejichž povaha to vyžadovala</w:t>
            </w:r>
          </w:p>
        </w:tc>
      </w:tr>
      <w:tr w:rsidR="000671F3" w14:paraId="352D3007" w14:textId="77777777" w:rsidTr="00A74F2B">
        <w:trPr>
          <w:trHeight w:val="29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8E992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5766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ED457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8F72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je zkrácení nižší než 30 %</w:t>
            </w:r>
          </w:p>
        </w:tc>
      </w:tr>
      <w:tr w:rsidR="000671F3" w14:paraId="22C0E245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98567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399F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doba pro opatření zadávací dokumentace</w:t>
            </w:r>
          </w:p>
          <w:p w14:paraId="799B23B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FB5CBD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jiná omezení pro získání zadávací dokumentace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5AD9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Jestliže zadávací dokumentace není volně, přímo a úplně dostupná, přičemž doba, ve které si ji mohou potenciální dodavatelé opatřit, je příliš krátká, či zadavatel jinak vytváří neodůvodněnou překážku pro řádnou hospodářskou soutěž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465DC4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 zkrácení činí délka lhůty pro doručení nabídek méně než nebo je rovna 50 % stanovené lhůty pro doručení nabídek</w:t>
            </w:r>
          </w:p>
        </w:tc>
      </w:tr>
      <w:tr w:rsidR="000671F3" w14:paraId="701B71BD" w14:textId="77777777" w:rsidTr="006E4837">
        <w:trPr>
          <w:trHeight w:val="1177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B52D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980B0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EC423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4D7F5B" w14:textId="1B0A18D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po zkrácení činí délka lhůty pro doručení nabídek méně než nebo je rovna 80 % stanovené lhůty pro doručení nabídek</w:t>
            </w:r>
          </w:p>
        </w:tc>
      </w:tr>
      <w:tr w:rsidR="000671F3" w14:paraId="4E41D54C" w14:textId="77777777" w:rsidTr="006E4837">
        <w:trPr>
          <w:trHeight w:val="2097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E75BE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BD19F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9CDE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7DFBF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je doba pro získání zadávací dokumentace rovna nebo nižší 5 dnům </w:t>
            </w:r>
          </w:p>
          <w:p w14:paraId="553786F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zadavatel vůbec neumožnil bezplatný, neomezený a přímý přístup k zadávací dokumentaci elektronickým způsobem</w:t>
            </w:r>
          </w:p>
        </w:tc>
      </w:tr>
      <w:tr w:rsidR="000671F3" w14:paraId="2EA35AB8" w14:textId="77777777" w:rsidTr="006E4837">
        <w:trPr>
          <w:trHeight w:val="114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EA0B27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EAF0E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Neuveřejnění prodloužení lhůty pro podání nabídek, předběžných nabídek nebo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žádostí o účast</w:t>
            </w:r>
          </w:p>
          <w:p w14:paraId="21294C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87AD1F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při nedodržení stanovené lhůty pro poskytnutí vysvětlení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AD68F1C" w14:textId="2FA48E9B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Zadavatel v průběhu výběrového/zadávacího řízení prodloužil lhůtu pro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podání nabídek, předběžných nabídek nebo žádostí o účast, aniž by tuto skutečnost uveřejnil způsobem stanoveným v zákoně nebo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v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resp. způsobem, jakým bylo zahájeno výběrové/zadávací řízení, nebo ačkoliv žádost o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vysvětlení byla doručena včas, zadavatel toto vysvětlení neuveřejnil, neodeslal nebo nepředal ve stanovené lhůtě a současně neprodloužil lhůtu pro podání nabídek 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3CE17E" w14:textId="2891F442" w:rsidR="006E4837" w:rsidRPr="006E4837" w:rsidRDefault="000671F3" w:rsidP="00814F9B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5 %, pokud došlo k uveřejnění jiným vhodným způsobem</w:t>
            </w:r>
          </w:p>
        </w:tc>
      </w:tr>
      <w:tr w:rsidR="000671F3" w14:paraId="7C02E1F2" w14:textId="77777777" w:rsidTr="006E4837">
        <w:trPr>
          <w:trHeight w:val="615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BDC04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29E1E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0F3DC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C145A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nedošlo k uveřejnění, </w:t>
            </w:r>
          </w:p>
          <w:p w14:paraId="1799A2A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pokud nedošlo k prodloužení lhůty pro podání nabídek v důsledku nedodržení lhůty pro poskytnutí vysvětlení zadávací dokumentace</w:t>
            </w:r>
          </w:p>
        </w:tc>
      </w:tr>
      <w:tr w:rsidR="000671F3" w14:paraId="58A5EBA7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A300F8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68EDE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Použití jednacího řízení s uveřejněním nebo soutěžního dialogu v rozporu se zákonem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97B9F8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 v jednacím řízení s uveřejněním nebo v soutěžním dialogu, aniž by byly splněny zákonné podmínky pro takový postup, nebo v průběhu jednacího řízení s uveřejněním nebo v soutěžním dialogu podstatně změnil zadávací podmínky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6A37AA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8CEFD2B" w14:textId="77777777" w:rsidTr="006E4837">
        <w:trPr>
          <w:trHeight w:val="1140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4E575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7946C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9CED2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43A99F" w14:textId="7587D6A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transparentnost zadávacího řízení vč. zdůvodnění užití tohoto druhu řízení v zadávací dokumentaci, nebyl omezen počet potenciálních dodavatelů, kteří mohli podat nabídku nebo žádost o účast, a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současně byl zajištěn rovný přístup ke všem účastníkům, kteří podali nabídku či žádost o účast </w:t>
            </w:r>
          </w:p>
        </w:tc>
      </w:tr>
      <w:tr w:rsidR="000671F3" w14:paraId="07FC4D1D" w14:textId="77777777" w:rsidTr="006E4837">
        <w:trPr>
          <w:trHeight w:val="5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D3549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618D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Nesoulad se stanovenými postupy pro elektronické nebo souhrnné zadávání veřejných zakázek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6D4E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stanovených postupů pro elektronické nebo souhrnné zadávání veřejných zakázek (tj. rámcové dohody, dynamické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nákupní systémy, elektronické aukce, elektronické katalogy, centralizované zadávání, společné zadávání a postupy centrálních zadavatelů)</w:t>
            </w:r>
          </w:p>
          <w:p w14:paraId="2A6DD8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2686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10 %, pokud nedodržení mohlo mít za následek odrazení potenciálních dodavatelů od účasti ve výběrovém/zadávacím řízení</w:t>
            </w:r>
          </w:p>
        </w:tc>
      </w:tr>
      <w:tr w:rsidR="000671F3" w14:paraId="0C7542A2" w14:textId="77777777" w:rsidTr="006E4837">
        <w:trPr>
          <w:trHeight w:val="1267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270A0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B8AD1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8D569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4F8A3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následkem tohoto porušení bylo přidělení veřejné zakázky jinému účastníkovi, než který by zvítězil, pokud by se zadavatel pochybení nedopustil</w:t>
            </w:r>
          </w:p>
        </w:tc>
      </w:tr>
      <w:tr w:rsidR="000671F3" w14:paraId="180AFA76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8A099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F9F677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Neuvedení nebo nedostatečné vymezení požadavků na kvalifikaci nebo hodnotících kritérií a jejich vah, podmínek plnění veřejné zakázky nebo technické specifikace</w:t>
            </w:r>
          </w:p>
          <w:p w14:paraId="7150DFC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46A59AD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neuveřejnění či neposkytnutí vysvětlení objasňující či doplňující kvalifikační nebo hodnotící kritéria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3180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neuvedl v oznámení o zahájení výběrového/zadávacího řízení požadavky na kvalifikaci, hodnotící kritéria (vč. jejich vah a jasného způsobu hodnocení nabídek), podmínky plnění veřejné zakázky nebo technické specifikace, případně tyto požadavky nevymezil dostatečně určitě</w:t>
            </w:r>
          </w:p>
          <w:p w14:paraId="380B103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objasnění či doplnění kvalifikačních či hodnotících kritérií nebylo sděleno všem účastníkům, popř. tyto informace nebyly uveřejněny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79505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nedošlo k uveřejnění kvalifikačních nebo hodnotících kritérií a jejich vah</w:t>
            </w:r>
          </w:p>
        </w:tc>
      </w:tr>
      <w:tr w:rsidR="000671F3" w14:paraId="5B89376A" w14:textId="77777777" w:rsidTr="006E4837">
        <w:trPr>
          <w:trHeight w:val="1140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8373BD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FF58B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FAFB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83156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podmínky plnění nebo technická specifikace nejsou v zadávací dokumentaci uvedeny, nebo</w:t>
            </w:r>
          </w:p>
          <w:p w14:paraId="65D9471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hodnotící kritéria a jejich váhy nejsou uvedeny dostatečně určitě, což mohlo mít odrazující účinek na potenciální dodavatele, nebo vysvětlení objasňující či doplňující kvalifikační nebo hodnotící kritéria nebyla sdělena všem známým dodavatelům a/nebo nebyla uveřejněna  </w:t>
            </w:r>
          </w:p>
        </w:tc>
      </w:tr>
      <w:tr w:rsidR="000671F3" w14:paraId="5A1547CE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1FB33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2B8A1D" w14:textId="2A5B029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 rozporu se zákonem nebo s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, a to ve vztahu k národním, regionálním nebo lokálním preferencím. 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5E76C4" w14:textId="11D89CE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á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protiprávní kritéria pro vyloučení, požadavky na kvalifikaci dodavatelů, kritérií hodnocení nabídek, podmínek pro plnění veřejné zakázky nebo technických specifikací nutných pro účast ve výběrovém/zadávacím řízení ve vztahu k místu realizace (např. v případě požadavku na zkušenosti,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zařízení, provozovnu atd. z určitého regionu či státu)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FF1D5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25 %, pokud mohlo dojít k odrazení potenciálních dodavatelů od účasti ve výběrovém/zadávacím řízení</w:t>
            </w:r>
          </w:p>
        </w:tc>
      </w:tr>
      <w:tr w:rsidR="000671F3" w14:paraId="5AFB454B" w14:textId="77777777" w:rsidTr="006E4837">
        <w:trPr>
          <w:trHeight w:val="1395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D70825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04497D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28236A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7852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minimální míra hospodářské soutěže</w:t>
            </w:r>
          </w:p>
        </w:tc>
      </w:tr>
      <w:tr w:rsidR="000671F3" w14:paraId="1441415B" w14:textId="77777777" w:rsidTr="006E4837">
        <w:trPr>
          <w:trHeight w:val="20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9E33D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37F15B" w14:textId="7B055AB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 rozporu se zákonem nebo s 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v ostatních </w:t>
            </w:r>
            <w:proofErr w:type="gramStart"/>
            <w:r>
              <w:rPr>
                <w:rFonts w:ascii="Segoe UI" w:hAnsi="Segoe UI" w:cs="Segoe UI"/>
                <w:sz w:val="20"/>
                <w:szCs w:val="20"/>
              </w:rPr>
              <w:t>aspektech</w:t>
            </w:r>
            <w:proofErr w:type="gramEnd"/>
            <w:r>
              <w:rPr>
                <w:rFonts w:ascii="Segoe UI" w:hAnsi="Segoe UI" w:cs="Segoe UI"/>
                <w:sz w:val="20"/>
                <w:szCs w:val="20"/>
              </w:rPr>
              <w:t xml:space="preserve"> než je uvedeno v předchozím bodu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33350F" w14:textId="007F367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á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protiprávní kritéria pro vyloučení, požadavky na kvalifikaci dodavatelů, kritérií hodnocení nabídek, podmínek pro plnění veřejné zakázky nebo technických specifikací nutných pro účast ve výběrovém/zadávacím řízení (např. požadavky bezprostředně nesouvisely s předmětem veřejné zakázky, nebo hodnotící kritéria nevyjadřovaly vztah užitné hodnoty a ceny)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48743C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stanovené podmínky zjevně neodpovídají předmětu veřejné zakázky nebo v případech, kdy toto omezení umožnilo účast pouze jednoho dodavatele a současně účast tohoto jednoho dodavatele není odůvodnitelná specifickým technickým charakterem předmětu veřejné zakázky</w:t>
            </w:r>
          </w:p>
        </w:tc>
      </w:tr>
      <w:tr w:rsidR="000671F3" w14:paraId="7A8AAB01" w14:textId="77777777" w:rsidTr="006E4837">
        <w:trPr>
          <w:trHeight w:val="148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74F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EBD23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EC686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6E7B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tyto požadavky souvisí s předmětem veřejné zakázky, ale nejsou mu přiměřené, nebo v případech, kdy kvalifikační kritéria byla užita jako hodnotící kritéria, nebo v případech stanovení technických podmínek prostřednictvím přímého nebo nepřímého odkazu na určité dodavatele, výrobky, patenty na vynálezy, užitné vzory, průmyslové vzory, ochranné známky nebo označení původu s výjimkou případů, kdy použití této specifikace se týká pouze doplňkové části veřejné zakázky a potenciální dopad na EK rozpočet je pouze formální </w:t>
            </w:r>
          </w:p>
        </w:tc>
      </w:tr>
      <w:tr w:rsidR="000671F3" w14:paraId="6B488338" w14:textId="77777777" w:rsidTr="006E4837">
        <w:trPr>
          <w:trHeight w:val="173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CF307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8201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8F736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4BF02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5 %, pokud i přes užití omezujících podmínek byla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zajištěna minimální míra hospodářské soutěže </w:t>
            </w:r>
          </w:p>
        </w:tc>
      </w:tr>
      <w:tr w:rsidR="000671F3" w14:paraId="17265C7D" w14:textId="77777777" w:rsidTr="006E4837">
        <w:trPr>
          <w:trHeight w:val="20"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DEFBF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12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763A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Nedostatečné či nepřesné vymezení předmětu veřejné zakázky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BBC50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nevymezil předmět veřejné zakázky v podrobnostech nezbytných pro zpracování nabídky, což mohlo odradit potenciální dodavatele od podání nabídky, předběžné nabídky či žádosti o účast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1D07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</w:t>
            </w:r>
          </w:p>
        </w:tc>
      </w:tr>
      <w:tr w:rsidR="000671F3" w14:paraId="57483B97" w14:textId="77777777" w:rsidTr="006E4837">
        <w:trPr>
          <w:trHeight w:val="279"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B6EE4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E086A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omezení poddodávek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9A21C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omezil možnost využití poddodavatelů při realizaci veřejné zakázky např. procentuálně, a to bez relevantního odůvodnění tohoto omezení s ohledem na klíčové části veřejné zakázky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0EFE8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</w:t>
            </w:r>
          </w:p>
        </w:tc>
      </w:tr>
      <w:tr w:rsidR="000671F3" w14:paraId="5EBEDCCC" w14:textId="77777777" w:rsidTr="006E4837">
        <w:trPr>
          <w:trHeight w:val="20"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22FDE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14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E74406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Nedodržení či nesprávná aplikace kvalifikačních kritérií nebo technických či jiných zadávacích podmínek při posouzení a hodnocení nabídek či žádostí o účast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D8221C" w14:textId="732B9CF9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při posouzení a hodnocení nabídek nedodržel stanovené zadávací podmínky, zejména technické podmínky, požadavky na kvalifikaci, obchodní podmínky nebo jiné podmínky účasti ve výběrovém/zadávacím řízení nebo podmínky průběhu výběrového/zadávacího řízení a ve svém důsledku tak změnil zadávací podmínky v průběhu posouzení nabídek, což mělo za následek přijetí či odmítnutí nabídek či žádostí o účast, které přij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aty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odmítnuty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být neměly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A172D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0DCD5AB0" w14:textId="77777777" w:rsidTr="00814F9B">
        <w:trPr>
          <w:trHeight w:val="253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B29574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05F81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Hodnocení nabídek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v rozporu se zadávacími podmínkami </w:t>
            </w:r>
          </w:p>
          <w:p w14:paraId="6C0C48A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hodnocení nabídek dle dodatečně stanovených kritérií, která nebyla uveřejněna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BF98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Kritéria, která zadavatel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stanovil pro hodnocení nabídek, nebyla dodržena či bylo užito dalších hodnotících kritérií, které nebyly uveřejněny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3B04ED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</w:t>
            </w:r>
          </w:p>
        </w:tc>
      </w:tr>
      <w:tr w:rsidR="000671F3" w14:paraId="06A2A59C" w14:textId="77777777" w:rsidTr="00A74F2B">
        <w:trPr>
          <w:trHeight w:val="820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1CB77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79D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17DF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E3A0F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došlo k diskriminaci účastníků na základě národních, regionálních či lokálních preferencí</w:t>
            </w:r>
          </w:p>
        </w:tc>
      </w:tr>
      <w:tr w:rsidR="000671F3" w14:paraId="1ABD1903" w14:textId="77777777" w:rsidTr="00814F9B">
        <w:trPr>
          <w:trHeight w:val="1363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B7F38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16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06D2D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auditní stopa související se zadáním veřejné zakázky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D4716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Doložené podklady jasně nevysvětlují, jakým způsobem byly hodnoceny nabídky a jak byla vybrána nejvýhodnější nabídka, což má za následek nedostatečnou transparentnost 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50F65B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7364B482" w14:textId="77777777" w:rsidTr="006E4837">
        <w:trPr>
          <w:trHeight w:val="861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75362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AC04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3B969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Odmítnutí zpřístupnění či poskytnutí relevantní dokumentace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50D1E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01EACB1C" w14:textId="77777777" w:rsidTr="006E4837"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6DC4F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17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32A9E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Jednání s účastníky během řízení včetně změny vítězné nabídky v průběhu hodnocení 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CECA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Zadavatel umožnil účastníkovi úpravu nabídky v průběhu hodnocení nabídek, čímž došlo k výběru tohoto účastníka, </w:t>
            </w:r>
          </w:p>
          <w:p w14:paraId="2BDFA4D4" w14:textId="69ED925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rozporu se zákonem nebo 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jednal v průběhu hodnocení nabídek s účastníky řízení, což vedlo k podstatné změně zadávacích podmínek, příp. samotné nabídky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C3218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BB38889" w14:textId="77777777" w:rsidTr="006E4837"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7E9D1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18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CF30B" w14:textId="5BDF5C1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předchozí zapojení dodavatelů do přípravy výběrového/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zadávacího řízení či obdobná forma spolupráce se zadavatelem 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E4B141" w14:textId="5A12F0E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případech, kdy takovéto zapojení dodavatele do přípravy výběrového/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zadávacího řízení má za následek porušení zásady nediskriminace, transparentnosti a rovného zacházení či vede k narušení hospodářské soutěže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70F6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</w:t>
            </w:r>
          </w:p>
        </w:tc>
      </w:tr>
      <w:tr w:rsidR="000671F3" w14:paraId="528BDE10" w14:textId="77777777" w:rsidTr="006E4837"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189D31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19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75471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Změna počátečních zadávacích podmínek v rámci jednacího řízení s uveřejněním vedoucí k podstatné změně zadávacích podmínek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344C3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průběhu jednacího řízení s uveřejněním došlo k podstatným změnám původních zadávacích podmínek, které by měly za následek povinnost nového uveřejnění řízení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5CA95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</w:t>
            </w:r>
          </w:p>
          <w:p w14:paraId="23D8E3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671F3" w14:paraId="1D455FCD" w14:textId="77777777" w:rsidTr="006E4837">
        <w:trPr>
          <w:trHeight w:val="772"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D2F25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20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9A6D3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vyloučení nabídky z důvodu mimořádně nízké nabídkové ceny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0C0F8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vyloučil nabídku z důvodu mimořádně nízké nabídkové ceny, aniž by požádal účastníka výběrového/zadávacího řízení o odpovídající zdůvodnění </w:t>
            </w:r>
          </w:p>
          <w:p w14:paraId="4C702381" w14:textId="4917174E" w:rsidR="00814F9B" w:rsidRDefault="00814F9B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</w:t>
            </w:r>
            <w:r w:rsidR="000671F3">
              <w:rPr>
                <w:rFonts w:ascii="Segoe UI" w:hAnsi="Segoe UI" w:cs="Segoe UI"/>
                <w:sz w:val="20"/>
                <w:szCs w:val="20"/>
              </w:rPr>
              <w:t>ebo</w:t>
            </w:r>
          </w:p>
          <w:p w14:paraId="29BC2222" w14:textId="7CE731D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 případě, kdy zadavatel dodavatele ke zdůvodnění mimořádně nízké nabídkové ceny vyzval, nicméně není schopen prokázat, že odpovědi účastníků posoudil odpovídajícím způsobem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762A6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227C6068" w14:textId="77777777" w:rsidTr="006E4837">
        <w:trPr>
          <w:trHeight w:val="20"/>
        </w:trPr>
        <w:tc>
          <w:tcPr>
            <w:tcW w:w="356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78FFA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21</w:t>
            </w:r>
          </w:p>
        </w:tc>
        <w:tc>
          <w:tcPr>
            <w:tcW w:w="154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1F4B51D" w14:textId="252AC2EA" w:rsidR="000671F3" w:rsidRDefault="000671F3" w:rsidP="004C4F20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Střet zájmů s dopadem na výsledek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výběrového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zadávacího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</w:p>
          <w:p w14:paraId="23D4CE4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FA9B91" w14:textId="195ABF5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kdy při zadání veřejné zakázky dojde ke střetu zájmů, přičemž dotčený účastník zvítězí v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e </w:t>
            </w:r>
            <w:r>
              <w:rPr>
                <w:rFonts w:ascii="Segoe UI" w:hAnsi="Segoe UI" w:cs="Segoe UI"/>
                <w:sz w:val="20"/>
                <w:szCs w:val="20"/>
              </w:rPr>
              <w:t>výběrovém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/zadávacím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EDA5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EF2ED4A" w14:textId="77777777" w:rsidTr="006E4837">
        <w:trPr>
          <w:trHeight w:val="651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8B2CD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4947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(zakázaná spolupráce dodavatelů ve výběrovém/zadávacím řízení)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FF867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V případě, že soud, Úřad pro ochranu hospodářské soutěže či jiný kompetentní úřad shledá, že při zadávání výběrového/zadávacího řízení došlo ke kartelové dohodě či jiné formě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zakázané spolupráce mezi dodavateli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D5A3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10 %, pokud účastníci, kteří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podíleli, postupovali bez pomoci osoby v rámci řídícího či kontrolního systému nebo zadavatele a jeden z nich se stal vybraným dodavatelem</w:t>
            </w:r>
          </w:p>
        </w:tc>
      </w:tr>
      <w:tr w:rsidR="000671F3" w14:paraId="6D1D00B8" w14:textId="77777777" w:rsidTr="006E4837">
        <w:trPr>
          <w:trHeight w:val="651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62A9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1DB71B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65A2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BC7D3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nepodíleli jiní dodavatelé než ti, kteří se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účastnili</w:t>
            </w:r>
          </w:p>
        </w:tc>
      </w:tr>
      <w:tr w:rsidR="000671F3" w14:paraId="7541E0EA" w14:textId="77777777" w:rsidTr="006E4837">
        <w:trPr>
          <w:trHeight w:val="651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B18D3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282CF32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379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07074E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100 %, pokud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podílela osoba v rámci řídícího či kontrolního systému nebo zadavatel ve spolupráci s dodavateli podílejícími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a současně jeden z nich se stal vybraným dodavatelem</w:t>
            </w:r>
          </w:p>
        </w:tc>
      </w:tr>
      <w:tr w:rsidR="000671F3" w14:paraId="4E5C7A8E" w14:textId="77777777" w:rsidTr="006E4837">
        <w:trPr>
          <w:trHeight w:val="1346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5E5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F3E6E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Podstatná změna smlouvy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ED8D93" w14:textId="04FA5F6A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umožnil podstatnou změnu závazku ze smlouvy na plnění veřejné zakázky nebo práv a povinností vyplývajících ze smlouvy na plnění veřejné zakázky v rozporu se zákonem nebo s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88B371" w14:textId="1F1AB635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ceny původní veřejné zakázky</w:t>
            </w:r>
          </w:p>
          <w:p w14:paraId="2BC4B428" w14:textId="5ECCDD7A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1E8423C2" w14:textId="2F95C105" w:rsidR="000671F3" w:rsidRPr="00814F9B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hodnoty dodatečných stavebních prací, dodávek nebo služeb (tzv. vícepráce)</w:t>
            </w:r>
          </w:p>
        </w:tc>
      </w:tr>
      <w:tr w:rsidR="000671F3" w14:paraId="501908D3" w14:textId="77777777" w:rsidTr="00A74F2B">
        <w:trPr>
          <w:trHeight w:val="334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CD6727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9F18FF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32C45E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CE75E4" w14:textId="7459836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z ceny původní veřejné zakázky </w:t>
            </w:r>
          </w:p>
          <w:p w14:paraId="7E25DB9F" w14:textId="29142BAB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0D67544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 částky, o kterou byla případně zvýšena cena veřejné zakázky v případě, že takové zvýšení převyšuje 50 % hodnoty původní veřejné zakázky</w:t>
            </w: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0671F3" w14:paraId="3473D0C3" w14:textId="77777777" w:rsidTr="00814F9B">
        <w:trPr>
          <w:trHeight w:val="338"/>
        </w:trPr>
        <w:tc>
          <w:tcPr>
            <w:tcW w:w="356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74691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54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F1249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Jiné porušení</w:t>
            </w:r>
          </w:p>
        </w:tc>
        <w:tc>
          <w:tcPr>
            <w:tcW w:w="154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D14E74F" w14:textId="45AFA29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se dopustil jiného než výše uvedeného porušení, které mělo nebo mohlo mít vliv na výběr dodavatele, nebo které znemožnilo ověření souladu jeho postupu </w:t>
            </w:r>
            <w:r w:rsidR="002A2B3A">
              <w:rPr>
                <w:rFonts w:ascii="Segoe UI" w:hAnsi="Segoe UI" w:cs="Segoe UI"/>
                <w:sz w:val="20"/>
                <w:szCs w:val="20"/>
              </w:rPr>
              <w:t>se zákonem nebo s Pokyny,</w:t>
            </w:r>
            <w:r w:rsidR="004C4F2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včetně nedodržení základních zásad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zadávacího řízení</w:t>
            </w: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FA755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lastRenderedPageBreak/>
              <w:t>25 %</w:t>
            </w:r>
          </w:p>
        </w:tc>
      </w:tr>
      <w:tr w:rsidR="000671F3" w14:paraId="330789F3" w14:textId="77777777" w:rsidTr="006E4837">
        <w:trPr>
          <w:trHeight w:val="1465"/>
        </w:trPr>
        <w:tc>
          <w:tcPr>
            <w:tcW w:w="356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1C99F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C4DE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54C22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6AA01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2 % nebo 5 % nebo 10 % dle závažnosti porušení</w:t>
            </w:r>
          </w:p>
        </w:tc>
      </w:tr>
    </w:tbl>
    <w:p w14:paraId="6C649A03" w14:textId="77777777" w:rsidR="000671F3" w:rsidRPr="000671F3" w:rsidRDefault="000671F3" w:rsidP="000671F3">
      <w:pPr>
        <w:spacing w:before="120" w:line="264" w:lineRule="auto"/>
        <w:rPr>
          <w:rFonts w:ascii="Segoe UI" w:hAnsi="Segoe UI" w:cs="Segoe UI"/>
          <w:sz w:val="20"/>
          <w:szCs w:val="20"/>
        </w:rPr>
      </w:pPr>
    </w:p>
    <w:p w14:paraId="6100C6BC" w14:textId="77777777" w:rsidR="000671F3" w:rsidRDefault="000671F3" w:rsidP="000671F3"/>
    <w:sectPr w:rsidR="000671F3" w:rsidSect="00967E9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42BCA" w14:textId="77777777" w:rsidR="00A51C14" w:rsidRDefault="00A51C14" w:rsidP="000671F3">
      <w:pPr>
        <w:spacing w:line="240" w:lineRule="auto"/>
      </w:pPr>
      <w:r>
        <w:separator/>
      </w:r>
    </w:p>
  </w:endnote>
  <w:endnote w:type="continuationSeparator" w:id="0">
    <w:p w14:paraId="3A11127D" w14:textId="77777777" w:rsidR="00A51C14" w:rsidRDefault="00A51C14" w:rsidP="00067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24F3" w14:textId="311F8658" w:rsidR="005D2D4C" w:rsidRDefault="00620C9B" w:rsidP="00620C9B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noProof/>
        <w:sz w:val="16"/>
        <w:szCs w:val="16"/>
      </w:rPr>
    </w:pPr>
    <w:r w:rsidRPr="00155BAF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D1AA550" wp14:editId="15A843BE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3CDA17" w14:textId="77777777" w:rsidR="00620C9B" w:rsidRPr="00620C9B" w:rsidRDefault="00620C9B" w:rsidP="00620C9B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AA550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454.45pt;margin-top:804.75pt;width:70.8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" filled="f" stroked="f">
              <v:textbox style="mso-fit-shape-to-text:t" inset="0,0,0,0">
                <w:txbxContent>
                  <w:p w14:paraId="2C3CDA17" w14:textId="77777777" w:rsidR="00620C9B" w:rsidRPr="00620C9B" w:rsidRDefault="00620C9B" w:rsidP="00620C9B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155BAF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2B0265B" wp14:editId="1ABC6832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75D4D" w14:textId="77777777" w:rsidR="00620C9B" w:rsidRPr="007B1E55" w:rsidRDefault="00620C9B" w:rsidP="00620C9B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B0265B" id="Textové pole 2" o:spid="_x0000_s1027" type="#_x0000_t202" style="position:absolute;left:0;text-align:left;margin-left:454.45pt;margin-top:804.75pt;width:70.8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" filled="f" stroked="f">
              <v:textbox style="mso-fit-shape-to-text:t" inset="0,0,0,0">
                <w:txbxContent>
                  <w:p w14:paraId="35875D4D" w14:textId="77777777" w:rsidR="00620C9B" w:rsidRPr="007B1E55" w:rsidRDefault="00620C9B" w:rsidP="00620C9B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155BAF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8F618A9" wp14:editId="241CE4B6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FF621" w14:textId="77777777" w:rsidR="00620C9B" w:rsidRPr="007B1E55" w:rsidRDefault="00620C9B" w:rsidP="00620C9B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39</w:t>
                          </w:r>
                          <w:r w:rsidDel="007F4F51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F618A9" id="Text Box 15" o:spid="_x0000_s1028" type="#_x0000_t202" style="position:absolute;left:0;text-align:left;margin-left:454.45pt;margin-top:804.75pt;width:70.8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" filled="f" stroked="f">
              <v:textbox style="mso-fit-shape-to-text:t" inset="0,0,0,0">
                <w:txbxContent>
                  <w:p w14:paraId="6BEFF621" w14:textId="77777777" w:rsidR="00620C9B" w:rsidRPr="007B1E55" w:rsidRDefault="00620C9B" w:rsidP="00620C9B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39</w:t>
                    </w:r>
                    <w:r w:rsidDel="007F4F51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155BAF">
      <w:rPr>
        <w:rFonts w:ascii="Segoe UI" w:hAnsi="Segoe UI" w:cs="Segoe UI"/>
        <w:noProof/>
        <w:sz w:val="16"/>
        <w:szCs w:val="16"/>
      </w:rPr>
      <w:t xml:space="preserve">Přehled finančních oprav při porušení </w:t>
    </w:r>
    <w:r w:rsidR="00D12D9A">
      <w:rPr>
        <w:rFonts w:ascii="Segoe UI" w:hAnsi="Segoe UI" w:cs="Segoe UI"/>
        <w:noProof/>
        <w:sz w:val="16"/>
        <w:szCs w:val="16"/>
      </w:rPr>
      <w:t>pravidel pro</w:t>
    </w:r>
    <w:r w:rsidRPr="00155BAF">
      <w:rPr>
        <w:rFonts w:ascii="Segoe UI" w:hAnsi="Segoe UI" w:cs="Segoe UI"/>
        <w:noProof/>
        <w:sz w:val="16"/>
        <w:szCs w:val="16"/>
      </w:rPr>
      <w:t xml:space="preserve"> zadávání veřejných zakázek</w:t>
    </w:r>
    <w:r w:rsidR="005D2D4C" w:rsidRPr="00155BAF">
      <w:rPr>
        <w:rFonts w:ascii="Segoe UI" w:hAnsi="Segoe UI" w:cs="Segoe UI"/>
        <w:noProof/>
        <w:sz w:val="16"/>
        <w:szCs w:val="16"/>
      </w:rPr>
      <w:t xml:space="preserve"> v Operačním programu Spravedlivá transformace pro období 2021-2027</w:t>
    </w:r>
  </w:p>
  <w:p w14:paraId="54BBD089" w14:textId="77777777" w:rsidR="00B41313" w:rsidRDefault="00B41313" w:rsidP="00620C9B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noProof/>
        <w:sz w:val="16"/>
        <w:szCs w:val="16"/>
      </w:rPr>
    </w:pPr>
  </w:p>
  <w:p w14:paraId="0CB47D3B" w14:textId="77777777" w:rsidR="00B41313" w:rsidRPr="00B41313" w:rsidRDefault="00B41313" w:rsidP="00B41313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noProof/>
        <w:sz w:val="16"/>
        <w:szCs w:val="16"/>
      </w:rPr>
    </w:pPr>
    <w:r w:rsidRPr="00B41313">
      <w:rPr>
        <w:rFonts w:ascii="Segoe UI" w:hAnsi="Segoe UI" w:cs="Segoe UI"/>
        <w:b/>
        <w:noProof/>
        <w:sz w:val="16"/>
        <w:szCs w:val="16"/>
      </w:rPr>
      <w:t>Státní fond životního prostředí ČR</w:t>
    </w:r>
    <w:r w:rsidRPr="00B41313">
      <w:rPr>
        <w:rFonts w:ascii="Segoe UI" w:hAnsi="Segoe UI" w:cs="Segoe UI"/>
        <w:noProof/>
        <w:sz w:val="16"/>
        <w:szCs w:val="16"/>
      </w:rPr>
      <w:t>, sídlo: Kaplanova 1931/1, 148 00 Praha 11</w:t>
    </w:r>
  </w:p>
  <w:p w14:paraId="0335023A" w14:textId="77777777" w:rsidR="00B41313" w:rsidRPr="00B41313" w:rsidRDefault="00B41313" w:rsidP="00B41313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noProof/>
        <w:sz w:val="16"/>
        <w:szCs w:val="16"/>
      </w:rPr>
    </w:pPr>
    <w:r w:rsidRPr="00B41313">
      <w:rPr>
        <w:rFonts w:ascii="Segoe UI" w:hAnsi="Segoe UI" w:cs="Segoe UI"/>
        <w:noProof/>
        <w:sz w:val="16"/>
        <w:szCs w:val="16"/>
      </w:rPr>
      <w:t>korespondenční a kontaktní adresa: Olbrachtova 2006/9, 140 00 Praha 4; IČ: 00020729</w:t>
    </w:r>
  </w:p>
  <w:p w14:paraId="2DD00A69" w14:textId="23A30A9E" w:rsidR="00B41313" w:rsidRPr="00155BAF" w:rsidRDefault="00B41313" w:rsidP="00B41313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noProof/>
        <w:sz w:val="16"/>
        <w:szCs w:val="16"/>
      </w:rPr>
    </w:pPr>
    <w:r w:rsidRPr="00B41313">
      <w:rPr>
        <w:rFonts w:ascii="Segoe UI" w:hAnsi="Segoe UI" w:cs="Segoe UI"/>
        <w:b/>
        <w:noProof/>
        <w:sz w:val="16"/>
        <w:szCs w:val="16"/>
      </w:rPr>
      <w:t>www.opst.cz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D760" w14:textId="4EE6F48D" w:rsidR="00B41313" w:rsidRPr="00967E9D" w:rsidRDefault="00B41313">
    <w:pPr>
      <w:pStyle w:val="Zpat"/>
      <w:rPr>
        <w:rFonts w:ascii="Segoe UI" w:hAnsi="Segoe UI" w:cs="Segoe UI"/>
        <w:sz w:val="16"/>
        <w:szCs w:val="16"/>
      </w:rPr>
    </w:pPr>
    <w:r w:rsidRPr="00B41313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0D40982C" wp14:editId="215F6C07">
              <wp:simplePos x="0" y="0"/>
              <wp:positionH relativeFrom="column">
                <wp:posOffset>5448300</wp:posOffset>
              </wp:positionH>
              <wp:positionV relativeFrom="page">
                <wp:posOffset>10144760</wp:posOffset>
              </wp:positionV>
              <wp:extent cx="899795" cy="142875"/>
              <wp:effectExtent l="0" t="0" r="14605" b="5080"/>
              <wp:wrapNone/>
              <wp:docPr id="561085741" name="Textové pole 5610857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9131F2" w14:textId="77777777" w:rsidR="00B41313" w:rsidRPr="00620C9B" w:rsidRDefault="00B41313" w:rsidP="00B41313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40982C" id="_x0000_t202" coordsize="21600,21600" o:spt="202" path="m,l,21600r21600,l21600,xe">
              <v:stroke joinstyle="miter"/>
              <v:path gradientshapeok="t" o:connecttype="rect"/>
            </v:shapetype>
            <v:shape id="Textové pole 561085741" o:spid="_x0000_s1029" type="#_x0000_t202" style="position:absolute;left:0;text-align:left;margin-left:429pt;margin-top:798.8pt;width:70.8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" filled="f" stroked="f">
              <v:textbox style="mso-fit-shape-to-text:t" inset="0,0,0,0">
                <w:txbxContent>
                  <w:p w14:paraId="039131F2" w14:textId="77777777" w:rsidR="00B41313" w:rsidRPr="00620C9B" w:rsidRDefault="00B41313" w:rsidP="00B41313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67E9D">
      <w:rPr>
        <w:rFonts w:ascii="Segoe UI" w:hAnsi="Segoe UI" w:cs="Segoe UI"/>
        <w:sz w:val="16"/>
        <w:szCs w:val="16"/>
      </w:rPr>
      <w:t>Verze 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E23F" w14:textId="77777777" w:rsidR="00A51C14" w:rsidRDefault="00A51C14" w:rsidP="000671F3">
      <w:pPr>
        <w:spacing w:line="240" w:lineRule="auto"/>
      </w:pPr>
      <w:r>
        <w:separator/>
      </w:r>
    </w:p>
  </w:footnote>
  <w:footnote w:type="continuationSeparator" w:id="0">
    <w:p w14:paraId="2042EB61" w14:textId="77777777" w:rsidR="00A51C14" w:rsidRDefault="00A51C14" w:rsidP="000671F3">
      <w:pPr>
        <w:spacing w:line="240" w:lineRule="auto"/>
      </w:pPr>
      <w:r>
        <w:continuationSeparator/>
      </w:r>
    </w:p>
  </w:footnote>
  <w:footnote w:id="1">
    <w:p w14:paraId="23CB3953" w14:textId="28D6297D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Kromě případů, kdy nesrovnalost spadá pod jiný typ porušení.</w:t>
      </w:r>
    </w:p>
  </w:footnote>
  <w:footnote w:id="2">
    <w:p w14:paraId="4662DC99" w14:textId="77777777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Střet zájmů může nastat již ve fázi přípravy projektu, pokud měla příprava projektu vliv na zadávací dokumentaci/zadávací řízení.</w:t>
      </w:r>
    </w:p>
    <w:p w14:paraId="59B5C34E" w14:textId="77777777" w:rsidR="000671F3" w:rsidRDefault="000671F3" w:rsidP="000671F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BE916" w14:textId="1F87A05B" w:rsidR="00285978" w:rsidRDefault="00E54DC3">
    <w:pPr>
      <w:pStyle w:val="Zhlav"/>
    </w:pPr>
    <w:r>
      <w:rPr>
        <w:noProof/>
      </w:rPr>
      <w:drawing>
        <wp:inline distT="0" distB="0" distL="0" distR="0" wp14:anchorId="66ADE08F" wp14:editId="1CA18D5F">
          <wp:extent cx="5760720" cy="406400"/>
          <wp:effectExtent l="0" t="0" r="0" b="0"/>
          <wp:docPr id="374744469" name="Obrázek 3747444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35872" name="Obrázek 4553587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543A" w14:textId="0EFB42B5" w:rsidR="00B41313" w:rsidRDefault="00B41313">
    <w:pPr>
      <w:pStyle w:val="Zhlav"/>
    </w:pPr>
    <w:r>
      <w:rPr>
        <w:noProof/>
      </w:rPr>
      <w:drawing>
        <wp:inline distT="0" distB="0" distL="0" distR="0" wp14:anchorId="583AC9B5" wp14:editId="7A0856BB">
          <wp:extent cx="5759450" cy="406310"/>
          <wp:effectExtent l="0" t="0" r="0" b="0"/>
          <wp:docPr id="575414466" name="Obrázek 575414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35872" name="Obrázek 4553587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0608D"/>
    <w:multiLevelType w:val="hybridMultilevel"/>
    <w:tmpl w:val="5F221E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AE37C5"/>
    <w:multiLevelType w:val="hybridMultilevel"/>
    <w:tmpl w:val="5BD42694"/>
    <w:lvl w:ilvl="0" w:tplc="6E204118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9110A5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6A7A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D0895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AC651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6085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C2BD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74094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EED1B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66142877">
    <w:abstractNumId w:val="1"/>
  </w:num>
  <w:num w:numId="2" w16cid:durableId="123990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F3"/>
    <w:rsid w:val="000108E3"/>
    <w:rsid w:val="00027F4F"/>
    <w:rsid w:val="0006042D"/>
    <w:rsid w:val="000671F3"/>
    <w:rsid w:val="00094D5B"/>
    <w:rsid w:val="000D10DC"/>
    <w:rsid w:val="000F6FC7"/>
    <w:rsid w:val="00155BAF"/>
    <w:rsid w:val="001653ED"/>
    <w:rsid w:val="001845D2"/>
    <w:rsid w:val="001968CD"/>
    <w:rsid w:val="00215E1F"/>
    <w:rsid w:val="00245E2C"/>
    <w:rsid w:val="00285978"/>
    <w:rsid w:val="00297B56"/>
    <w:rsid w:val="002A2B3A"/>
    <w:rsid w:val="003333BA"/>
    <w:rsid w:val="00336733"/>
    <w:rsid w:val="00382052"/>
    <w:rsid w:val="003E0EC3"/>
    <w:rsid w:val="0043064A"/>
    <w:rsid w:val="004C4F20"/>
    <w:rsid w:val="004E4C4C"/>
    <w:rsid w:val="00573315"/>
    <w:rsid w:val="005872E2"/>
    <w:rsid w:val="005D2D4C"/>
    <w:rsid w:val="005D7F86"/>
    <w:rsid w:val="00620C9B"/>
    <w:rsid w:val="00650F3E"/>
    <w:rsid w:val="00653B18"/>
    <w:rsid w:val="006C717A"/>
    <w:rsid w:val="006E4837"/>
    <w:rsid w:val="00725530"/>
    <w:rsid w:val="0079244D"/>
    <w:rsid w:val="007C77E9"/>
    <w:rsid w:val="00814F9B"/>
    <w:rsid w:val="008E77C5"/>
    <w:rsid w:val="00934DA0"/>
    <w:rsid w:val="009664CA"/>
    <w:rsid w:val="00967E9D"/>
    <w:rsid w:val="009E2F20"/>
    <w:rsid w:val="00A51C14"/>
    <w:rsid w:val="00A554FE"/>
    <w:rsid w:val="00A60565"/>
    <w:rsid w:val="00A74F2B"/>
    <w:rsid w:val="00A83F0F"/>
    <w:rsid w:val="00AC2AD8"/>
    <w:rsid w:val="00AC3064"/>
    <w:rsid w:val="00B41313"/>
    <w:rsid w:val="00B67F1B"/>
    <w:rsid w:val="00BA57B7"/>
    <w:rsid w:val="00BB39F1"/>
    <w:rsid w:val="00BD3220"/>
    <w:rsid w:val="00C045AD"/>
    <w:rsid w:val="00C124FE"/>
    <w:rsid w:val="00C15737"/>
    <w:rsid w:val="00C27094"/>
    <w:rsid w:val="00D12D9A"/>
    <w:rsid w:val="00DA6378"/>
    <w:rsid w:val="00DF13D7"/>
    <w:rsid w:val="00DF7F41"/>
    <w:rsid w:val="00E507BD"/>
    <w:rsid w:val="00E54DC3"/>
    <w:rsid w:val="00E663C5"/>
    <w:rsid w:val="00E920F3"/>
    <w:rsid w:val="00F9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C2FDB"/>
  <w15:chartTrackingRefBased/>
  <w15:docId w15:val="{15A73EF8-EDBA-4125-9954-3843F30F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Theme="minorHAnsi" w:hAnsi="JohnSans Text Pro" w:cs="Times New Roman"/>
        <w:kern w:val="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71F3"/>
    <w:pPr>
      <w:widowControl w:val="0"/>
      <w:spacing w:line="311" w:lineRule="auto"/>
      <w:jc w:val="both"/>
    </w:pPr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06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71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71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71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71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71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71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71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06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71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71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71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71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71F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99"/>
    <w:qFormat/>
    <w:rsid w:val="00067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99"/>
    <w:rsid w:val="0006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71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71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71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71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99"/>
    <w:qFormat/>
    <w:rsid w:val="000671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71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71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71F3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link w:val="Odstavecseseznamem"/>
    <w:uiPriority w:val="99"/>
    <w:rsid w:val="000671F3"/>
  </w:style>
  <w:style w:type="paragraph" w:styleId="Textpoznpodarou">
    <w:name w:val="footnote text"/>
    <w:basedOn w:val="Normln"/>
    <w:link w:val="TextpoznpodarouChar"/>
    <w:uiPriority w:val="99"/>
    <w:rsid w:val="000671F3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671F3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Znakapoznpodarou">
    <w:name w:val="footnote reference"/>
    <w:uiPriority w:val="99"/>
    <w:rsid w:val="000671F3"/>
    <w:rPr>
      <w:rFonts w:ascii="Times New Roman" w:hAnsi="Times New Roman" w:cs="Times New Roman"/>
      <w:sz w:val="22"/>
      <w:szCs w:val="22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BB39F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39F1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BB39F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39F1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slostrnky">
    <w:name w:val="page number"/>
    <w:basedOn w:val="Standardnpsmoodstavce"/>
    <w:rsid w:val="00620C9B"/>
  </w:style>
  <w:style w:type="paragraph" w:styleId="Revize">
    <w:name w:val="Revision"/>
    <w:hidden/>
    <w:uiPriority w:val="99"/>
    <w:semiHidden/>
    <w:rsid w:val="009664CA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table" w:styleId="Mkatabulky">
    <w:name w:val="Table Grid"/>
    <w:basedOn w:val="Normlntabulka"/>
    <w:uiPriority w:val="39"/>
    <w:rsid w:val="00B41313"/>
    <w:pPr>
      <w:spacing w:line="360" w:lineRule="auto"/>
    </w:pPr>
    <w:rPr>
      <w:rFonts w:eastAsia="Times New Roman"/>
      <w:kern w:val="0"/>
      <w:sz w:val="18"/>
      <w:lang w:eastAsia="cs-CZ"/>
      <w14:ligatures w14:val="none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zedokumentu xmlns="eba4313f-2fcd-4ebb-b120-12293f9a09a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D462FC37A7E4CB694B29F59B0E49F" ma:contentTypeVersion="5" ma:contentTypeDescription="Vytvoří nový dokument" ma:contentTypeScope="" ma:versionID="ff6965b89d66e9a37fad0326903a26d0">
  <xsd:schema xmlns:xsd="http://www.w3.org/2001/XMLSchema" xmlns:xs="http://www.w3.org/2001/XMLSchema" xmlns:p="http://schemas.microsoft.com/office/2006/metadata/properties" xmlns:ns2="eba4313f-2fcd-4ebb-b120-12293f9a09a7" targetNamespace="http://schemas.microsoft.com/office/2006/metadata/properties" ma:root="true" ma:fieldsID="b57c538f784504e91d6081f6a927b599" ns2:_="">
    <xsd:import namespace="eba4313f-2fcd-4ebb-b120-12293f9a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Verze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4313f-2fcd-4ebb-b120-12293f9a0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Verzedokumentu" ma:index="12" nillable="true" ma:displayName="Verze dokumentu" ma:description="Popisuje aktuálnost verze" ma:format="Dropdown" ma:internalName="Verzedokumentu">
      <xsd:simpleType>
        <xsd:union memberTypes="dms:Text">
          <xsd:simpleType>
            <xsd:restriction base="dms:Choice">
              <xsd:enumeration value="Aktuální verze"/>
              <xsd:enumeration value="Aktuální revizní verze"/>
              <xsd:enumeration value="Revizní verze"/>
              <xsd:enumeration value="Starší verze"/>
              <xsd:enumeration value="Publikovaná verze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C4994A-DCA9-4D62-9447-12D09CB60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6206CD-C0FF-4CBC-A363-99D63796C731}">
  <ds:schemaRefs>
    <ds:schemaRef ds:uri="http://schemas.microsoft.com/office/2006/metadata/properties"/>
    <ds:schemaRef ds:uri="http://schemas.microsoft.com/office/infopath/2007/PartnerControls"/>
    <ds:schemaRef ds:uri="eba4313f-2fcd-4ebb-b120-12293f9a09a7"/>
  </ds:schemaRefs>
</ds:datastoreItem>
</file>

<file path=customXml/itemProps3.xml><?xml version="1.0" encoding="utf-8"?>
<ds:datastoreItem xmlns:ds="http://schemas.openxmlformats.org/officeDocument/2006/customXml" ds:itemID="{52F3B7B1-AB0A-4E94-B22A-3B76C5C686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8AA00D-CF3B-4D2A-B619-EE78C89B3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4313f-2fcd-4ebb-b120-12293f9a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2395</Words>
  <Characters>14131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Pertlickova Katerina</dc:creator>
  <cp:keywords/>
  <dc:description/>
  <cp:lastModifiedBy>Jakub Lachman</cp:lastModifiedBy>
  <cp:revision>3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0x010100C1AD462FC37A7E4CB694B29F59B0E49F</vt:lpwstr>
  </property>
  <property fmtid="{D5CDD505-2E9C-101B-9397-08002B2CF9AE}" pid="3" name="docLang">
    <vt:lpwstr>cs</vt:lpwstr>
  </property>
</Properties>
</file>